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D3E" w:rsidRDefault="00BA6D3E" w:rsidP="00BA6D3E">
      <w:pPr>
        <w:spacing w:before="100" w:beforeAutospacing="1" w:after="120"/>
        <w:jc w:val="both"/>
        <w:rPr>
          <w:lang w:val="fr-BE"/>
        </w:rPr>
      </w:pPr>
      <w:r>
        <w:rPr>
          <w:b/>
          <w:lang w:val="fr-BE"/>
        </w:rPr>
        <w:t xml:space="preserve">Aristote </w:t>
      </w:r>
      <w:r>
        <w:rPr>
          <w:b/>
          <w:i/>
          <w:lang w:val="fr-BE"/>
        </w:rPr>
        <w:t xml:space="preserve">Ethique à Nicomaque </w:t>
      </w:r>
      <w:r>
        <w:rPr>
          <w:b/>
          <w:lang w:val="fr-BE"/>
        </w:rPr>
        <w:t>I, 5-6</w:t>
      </w:r>
    </w:p>
    <w:p w:rsidR="00BA6D3E" w:rsidRDefault="00BA6D3E" w:rsidP="00BA6D3E">
      <w:pPr>
        <w:spacing w:before="100" w:beforeAutospacing="1" w:after="120"/>
        <w:jc w:val="both"/>
      </w:pPr>
      <w:r>
        <w:rPr>
          <w:lang w:val="fr-BE"/>
        </w:rPr>
        <w:t>Revenons encore une fois sur le bien qui fait l’objet de nos recherches, et demandons-nous ce qu’enfin il peut être Le bien, en effet, nous apparaît comme une chose dans telle action ou tel art, et comme une autre chose dans telle autre action ou tel autre art il est autre en médecine qu’il n’est en stratégie, et ainsi de suite pour le reste des arts. Quel est donc le bien dans chacun de ces cas ? N’est-ce pas la fin en vue de quoi tout le reste est effectué ? C’est en médecine la santé, en stratégie la victoire, dans l’art de bâtir, une maison, dans un autre art c’est une autre chose, mais dans toute action, dans tout choix, le bien c’est la fin, car c’est en vue de cette fin qu’on accomplit toujours le reste. Par conséquent, s’il y a quelque chose qui soit fin de tous nos actes, c’est cette chose-là qui sera le bien réalisable, et s’il y a plusieurs choses, ce seront ces choses-là.</w:t>
      </w:r>
    </w:p>
    <w:p w:rsidR="00BA6D3E" w:rsidRDefault="00BA6D3E" w:rsidP="00BA6D3E">
      <w:pPr>
        <w:spacing w:before="100" w:beforeAutospacing="1" w:after="120"/>
        <w:jc w:val="both"/>
      </w:pPr>
      <w:r>
        <w:rPr>
          <w:lang w:val="fr-BE"/>
        </w:rPr>
        <w:t>Voilà donc que par un cours différent, l’argument aboutit au même résultat qu’auparavant. — Mais ce que nous disons là, nous devons tenter de le rendre encore plus clair.</w:t>
      </w:r>
    </w:p>
    <w:p w:rsidR="00BA6D3E" w:rsidRDefault="00BA6D3E" w:rsidP="00BA6D3E">
      <w:pPr>
        <w:spacing w:before="100" w:beforeAutospacing="1" w:after="120"/>
        <w:jc w:val="both"/>
      </w:pPr>
      <w:r>
        <w:rPr>
          <w:lang w:val="fr-BE"/>
        </w:rPr>
        <w:t>Puisque les fins sont manifestement multiples, et nous choisissons certaines d’entre elles (par exemple la richesse, les flûtes et en général les instruments) en vue d’autres choses, il est clair que ce ne sont pas là des fins parfaites, alors que le Souverain Bien est, de toute évidence, quelque chose de parfait. Il en résulte que s’il y a une seule chose qui soit une fin parfaite, elle sera le bien que nous cherchons, et s’il y en a plusieurs, ce sera la plus parfaite d’entre elles. Or, ce qui est digne d’être poursuivi par soi, nous le nommons plus parfait que ce qui est poursuivi pour une autre chose, et ce qui n’est jamais désirable en vue d’une autre chose, nous le déclarons plus parfait que les choses qui sont désirables à la fois par elles- mêmes et pour cette autre chose, et nous appelons parfait au sens absolu ce qui est toujours désirable en soi-même et ne l’est jamais en vue d’une autre chose. Or le bonheurs semble être au suprême degré une fin de ce genre, car nous le choisissons toujours pour lui-même et jamais en vue d’une autre chose au contraire, l’honneur, le plaisir, l’intelligence ou toute vertu quelconque, sont des biens que nous choisissons assurément pour eux-mêmes (puisque, même si aucun avantage n’en découlait pour nous, nous les choisirions encore), mais nous les choisissons aussi en vue du bonheur, car c’est par leur intermédiaire que nous pensons devenir heureux. Par contre, le bonheur n’est jamais choisi en vue de ces biens, ni d’une manière générale en vue d’autre chose que lui-même.</w:t>
      </w:r>
    </w:p>
    <w:p w:rsidR="00BA6D3E" w:rsidRDefault="00BA6D3E" w:rsidP="00BA6D3E">
      <w:pPr>
        <w:spacing w:before="100" w:beforeAutospacing="1" w:after="120"/>
        <w:jc w:val="both"/>
      </w:pPr>
      <w:r>
        <w:rPr>
          <w:lang w:val="fr-BE"/>
        </w:rPr>
        <w:t xml:space="preserve">On peut se rendre compte encore qu’en partant de la notion de </w:t>
      </w:r>
      <w:r>
        <w:rPr>
          <w:i/>
          <w:iCs/>
          <w:lang w:val="fr-BE"/>
        </w:rPr>
        <w:t>suffisance</w:t>
      </w:r>
      <w:r>
        <w:rPr>
          <w:lang w:val="fr-BE"/>
        </w:rPr>
        <w:t xml:space="preserve"> on arrive à la même conclusion. Le bien parfait semble en effet se suffire à lui- même. Et par ce qui se suffit à soi-même, nous entendons non pas ce qui suffit à un seul homme menant une vie solitaire, mais aussi à ses parents, ses enfants, sa femme, ses amis et ses concitoyens en général, puisque l’homme est par nature un être politique Mais à cette énumération il faut apporter quelque limite, car si on l’étend aux grands-parents, aux descendants et aux amis de nos amis, on ira à l’infini. Mais nous devons réserver cet examen pour une autre occasion En ce qui concerne le fait de se suffire à soi-même, voici quelle est notre position : c’est ce qui, pris à part de tout le reste, rend la vie désirable et n’ayant besoin de rien d’autre. Or tel est, à notre sentiment, le caractère du bonheur. Nous ajouterons que le bonheur est aussi la chose la plus désirable de toutes, tout en ne figurant pas cependant au nombre des biens, puisque s’il en faisait partie il est clair qu’il serait encore plus désirable par l’addition fût-ce du plus infime des biens : en effet, cette addition produit une somme de biens plus élevée, et de deux biens le plus grand est toujours le plus désirable On voit donc que le bonheur est quelque chose de parfait et qui se suffit à soi-même, et il est la fin de nos actions.</w:t>
      </w:r>
    </w:p>
    <w:p w:rsidR="00BA6D3E" w:rsidRPr="00BA6D3E" w:rsidRDefault="00BA6D3E" w:rsidP="00BA6D3E">
      <w:pPr>
        <w:pStyle w:val="Titre2"/>
        <w:jc w:val="both"/>
        <w:rPr>
          <w:i w:val="0"/>
        </w:rPr>
      </w:pPr>
      <w:r>
        <w:rPr>
          <w:rFonts w:ascii="Times New Roman" w:hAnsi="Times New Roman" w:cs="Times New Roman"/>
          <w:i w:val="0"/>
          <w:sz w:val="24"/>
          <w:szCs w:val="24"/>
          <w:lang w:val="fr-BE"/>
        </w:rPr>
        <w:lastRenderedPageBreak/>
        <w:t xml:space="preserve">6. </w:t>
      </w:r>
    </w:p>
    <w:p w:rsidR="00BA6D3E" w:rsidRDefault="00BA6D3E" w:rsidP="00BA6D3E">
      <w:pPr>
        <w:spacing w:before="100" w:beforeAutospacing="1" w:after="120"/>
        <w:jc w:val="both"/>
      </w:pPr>
      <w:r>
        <w:rPr>
          <w:lang w:val="fr-BE"/>
        </w:rPr>
        <w:t>Mais sans doute l’identification du bonheur et du Souverain Bien apparaît-elle comme une chose sur laquelle tout le monde est d’accord ; ce qu’on désire encore, c’est que nous disions plus clairement quelle est la nature du bonheur. Peut-être pourrait-on y arriver si on déterminait la fonction de l’homme.</w:t>
      </w:r>
    </w:p>
    <w:p w:rsidR="00BA6D3E" w:rsidRDefault="00BA6D3E" w:rsidP="00BA6D3E">
      <w:pPr>
        <w:spacing w:before="100" w:beforeAutospacing="1" w:after="120"/>
        <w:jc w:val="both"/>
      </w:pPr>
      <w:r>
        <w:rPr>
          <w:lang w:val="fr-BE"/>
        </w:rPr>
        <w:t>De même, en effet, que dans le cas d’un joueur de flûte, d’un statuaire, ou d’un artiste quelconque, et en général pour tous ceux qui ont une fonction ou une activité déterminée, c’est dans la fonction que réside, selon l’opinion courante, le bien, le " réussi ", on peut penser qu’il en est ainsi pour l’homme s’il est vrai qu’il y ait une certaine fonction spéciale à l’homme. Serait-il possible qu’un charpentier ou un cordonnier aient une fonction et une activité à exercer, mais que l’homme n’en ait aucune et que la nature l’ait dispensé de toute oeuvre à accomplir ? Ou bien encore de même qu’un oeil, une main, un pied et, d’une manière générale, chaque partie d’un corps, a manifestement une certaine fonction à remplir, ne doit-on pas admettre que l’homme a, lui aussi, en dehors de toutes ces activités particulières, une fonction déterminée ? Mais alors en quoi peut-elle consister ? Le simple fait de vivre est, de toute évidence, une chose que l’homme partage en commun même avec les végétaux ; or ce que nous recherchons, c’est ce qui est propre à l’homme. Nous devons donc laisser de côté la vie de nutrition et la vie de croissance. Viendrait ensuite la vie sensitive mais celle- là encore apparaît commune avec le cheval, le boeuf et tous les animaux. Reste donc une certaine vie pratique de la partie rationnelle de l’âme, partie qui peut être envisagée, d’une part, au sens où elle est soumise à la raison, e t, d’autre part, au sens où elle possède la raison et l’exercice de la pensée</w:t>
      </w:r>
    </w:p>
    <w:p w:rsidR="00BA6D3E" w:rsidRDefault="00BA6D3E" w:rsidP="00BA6D3E">
      <w:pPr>
        <w:spacing w:before="100" w:beforeAutospacing="1" w:after="100" w:afterAutospacing="1"/>
        <w:jc w:val="both"/>
      </w:pPr>
      <w:r>
        <w:rPr>
          <w:lang w:val="fr-BE"/>
        </w:rPr>
        <w:t xml:space="preserve">L’expression : </w:t>
      </w:r>
      <w:r>
        <w:rPr>
          <w:i/>
          <w:iCs/>
          <w:lang w:val="fr-BE"/>
        </w:rPr>
        <w:t>vie rationnelle</w:t>
      </w:r>
      <w:r>
        <w:rPr>
          <w:lang w:val="fr-BE"/>
        </w:rPr>
        <w:t xml:space="preserve"> étant ainsi prise en un double sens, nous devons établir qu’il s’agit ici de la vie selon le point de vue de l’exercice, car c’est cette vie-là qui parait bien donner au terme son sens le plus plein. Or s’il y a une fonction de l’homme consistant dans une activité de l’âme conforme à la raison, ou qui n’existe pas sans la raison, et si nous disons que cette fonction est génériquement la même dans un individu quelconque et dans un individu de mérite (ainsi, dans un cithariste et dans un bon cithariste, et ceci est vrai, d’une manière absolue, dans tous les cas), l’excellence due au mérite s’ajoutant à la fonction (car la fonction du cithariste est de jouer de la cithare, et celle du bon cithariste d’en bien jouer) s’il en est ainsi ; si nous posons que la fonction de l’homme consiste dans un certain genre de vie, c’est-à-dire dans une activité de l’âme et dans des actions accompagnées de raison ; si la fonction d’un homme vertueux est d’accomplir cette tâche, et de l’accomplir bien et avec succès, chaque chose au surplus étant bien accomplie quand elle l’est selon l’excellence qui lui est propre : — dans ces conditions, c’est donc que le bien pour l’homme consiste dans une activité de l’âme en accord avec la vertu et, au cas de pluralité de vertus, en accord avec la plus excellente et la plus parfaite d’entre elles Mais il faut ajouter "et cela dans une vie accomplie jusqu’à son terme", car une hirondelle ne fait pas le printemps, ni non plus un seul jour : et ainsi la félicité et le bonheur ne sont pas davantage l’oeuvre d’une seule journée, ni d’un bref espace de temps</w:t>
      </w:r>
    </w:p>
    <w:p w:rsidR="002B28D7" w:rsidRDefault="00BA6D3E"/>
    <w:sectPr w:rsidR="002B28D7" w:rsidSect="008B47D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A6D3E"/>
    <w:rsid w:val="00162B7A"/>
    <w:rsid w:val="00190F32"/>
    <w:rsid w:val="002E1346"/>
    <w:rsid w:val="008B47DD"/>
    <w:rsid w:val="008D715B"/>
    <w:rsid w:val="00AD3DE1"/>
    <w:rsid w:val="00BA6D3E"/>
    <w:rsid w:val="00BF0D8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D3E"/>
    <w:pPr>
      <w:spacing w:after="0" w:line="240" w:lineRule="auto"/>
    </w:pPr>
    <w:rPr>
      <w:rFonts w:eastAsia="Times New Roman" w:cs="Times New Roman"/>
      <w:color w:val="000000"/>
      <w:sz w:val="24"/>
      <w:szCs w:val="24"/>
      <w:lang w:eastAsia="fr-FR"/>
    </w:rPr>
  </w:style>
  <w:style w:type="paragraph" w:styleId="Titre2">
    <w:name w:val="heading 2"/>
    <w:basedOn w:val="Normal"/>
    <w:link w:val="Titre2Car"/>
    <w:qFormat/>
    <w:rsid w:val="00BA6D3E"/>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BA6D3E"/>
    <w:rPr>
      <w:rFonts w:ascii="Arial" w:eastAsia="Times New Roman" w:hAnsi="Arial" w:cs="Arial"/>
      <w:b/>
      <w:bCs/>
      <w:i/>
      <w:iCs/>
      <w:color w:val="000000"/>
      <w:szCs w:val="28"/>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1149</Words>
  <Characters>6324</Characters>
  <Application>Microsoft Office Word</Application>
  <DocSecurity>0</DocSecurity>
  <Lines>52</Lines>
  <Paragraphs>14</Paragraphs>
  <ScaleCrop>false</ScaleCrop>
  <Company/>
  <LinksUpToDate>false</LinksUpToDate>
  <CharactersWithSpaces>7459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dc:creator>
  <cp:keywords/>
  <dc:description/>
  <cp:lastModifiedBy>FL</cp:lastModifiedBy>
  <cp:revision>1</cp:revision>
  <dcterms:created xsi:type="dcterms:W3CDTF">2010-09-28T12:30:00Z</dcterms:created>
  <dcterms:modified xsi:type="dcterms:W3CDTF">2010-09-28T12:31:00Z</dcterms:modified>
</cp:coreProperties>
</file>